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9ACE6" w14:textId="644A30F3" w:rsidR="00EA2610" w:rsidRPr="00EA2610" w:rsidRDefault="00EA2610" w:rsidP="00EA2610">
      <w:r w:rsidRPr="00EA2610">
        <w:rPr>
          <w:b/>
          <w:bCs/>
        </w:rPr>
        <w:t>AWOBA Financial Management Policy</w:t>
      </w:r>
    </w:p>
    <w:p w14:paraId="42DAFF4C" w14:textId="77777777" w:rsidR="00EA2610" w:rsidRPr="00EA2610" w:rsidRDefault="00EA2610" w:rsidP="00EA2610">
      <w:r w:rsidRPr="00EA2610">
        <w:rPr>
          <w:b/>
          <w:bCs/>
        </w:rPr>
        <w:t>I. Introduction</w:t>
      </w:r>
    </w:p>
    <w:p w14:paraId="6680D74E" w14:textId="77777777" w:rsidR="00EA2610" w:rsidRPr="00EA2610" w:rsidRDefault="00EA2610" w:rsidP="00EA2610">
      <w:r w:rsidRPr="00EA2610">
        <w:t>This Financial Management Policy establishes guidelines for AWOBA (Allan Wilson Old Boys Association) to ensure effective financial governance, promote transparency, and maintain the integrity of the organization’s financial resources. This policy applies to all AWOBA members, including committees and the Executive Director/CEO.</w:t>
      </w:r>
    </w:p>
    <w:p w14:paraId="77D0BD39" w14:textId="77777777" w:rsidR="00EA2610" w:rsidRPr="00EA2610" w:rsidRDefault="00EA2610" w:rsidP="00EA2610">
      <w:r w:rsidRPr="00EA2610">
        <w:rPr>
          <w:b/>
          <w:bCs/>
        </w:rPr>
        <w:t>II. Objectives</w:t>
      </w:r>
    </w:p>
    <w:p w14:paraId="1DF83782" w14:textId="77777777" w:rsidR="00EA2610" w:rsidRPr="00EA2610" w:rsidRDefault="00EA2610" w:rsidP="00EA2610">
      <w:pPr>
        <w:numPr>
          <w:ilvl w:val="0"/>
          <w:numId w:val="1"/>
        </w:numPr>
      </w:pPr>
      <w:r w:rsidRPr="00EA2610">
        <w:t>To provide a framework for the financial management practices of AWOBA.</w:t>
      </w:r>
    </w:p>
    <w:p w14:paraId="56763D2F" w14:textId="77777777" w:rsidR="00EA2610" w:rsidRPr="00EA2610" w:rsidRDefault="00EA2610" w:rsidP="00EA2610">
      <w:pPr>
        <w:numPr>
          <w:ilvl w:val="0"/>
          <w:numId w:val="1"/>
        </w:numPr>
      </w:pPr>
      <w:r w:rsidRPr="00EA2610">
        <w:t>To ensure compliance with applicable regulations and standards.</w:t>
      </w:r>
    </w:p>
    <w:p w14:paraId="11160E71" w14:textId="77777777" w:rsidR="00EA2610" w:rsidRPr="00EA2610" w:rsidRDefault="00EA2610" w:rsidP="00EA2610">
      <w:pPr>
        <w:numPr>
          <w:ilvl w:val="0"/>
          <w:numId w:val="1"/>
        </w:numPr>
      </w:pPr>
      <w:r w:rsidRPr="00EA2610">
        <w:t>To promote accountability and transparency in all financial transactions.</w:t>
      </w:r>
    </w:p>
    <w:p w14:paraId="1634BAC7" w14:textId="77777777" w:rsidR="00EA2610" w:rsidRPr="00EA2610" w:rsidRDefault="00EA2610" w:rsidP="00EA2610">
      <w:pPr>
        <w:numPr>
          <w:ilvl w:val="0"/>
          <w:numId w:val="1"/>
        </w:numPr>
      </w:pPr>
      <w:r w:rsidRPr="00EA2610">
        <w:t>To ensure the sustainability of AWOBA through prudent financial planning and management.</w:t>
      </w:r>
    </w:p>
    <w:p w14:paraId="7FEE20D5" w14:textId="77777777" w:rsidR="00EA2610" w:rsidRPr="00EA2610" w:rsidRDefault="00EA2610" w:rsidP="00EA2610">
      <w:pPr>
        <w:numPr>
          <w:ilvl w:val="0"/>
          <w:numId w:val="1"/>
        </w:numPr>
      </w:pPr>
      <w:r w:rsidRPr="00EA2610">
        <w:t>To facilitate effective reporting and oversight by the Central Committee.</w:t>
      </w:r>
    </w:p>
    <w:p w14:paraId="6D6E8296" w14:textId="77777777" w:rsidR="00EA2610" w:rsidRPr="00EA2610" w:rsidRDefault="00EA2610" w:rsidP="00EA2610">
      <w:r w:rsidRPr="00EA2610">
        <w:rPr>
          <w:b/>
          <w:bCs/>
        </w:rPr>
        <w:t>III. Financial Oversight</w:t>
      </w:r>
    </w:p>
    <w:p w14:paraId="4394B465" w14:textId="77777777" w:rsidR="00EA2610" w:rsidRPr="00EA2610" w:rsidRDefault="00EA2610" w:rsidP="00EA2610">
      <w:pPr>
        <w:numPr>
          <w:ilvl w:val="0"/>
          <w:numId w:val="2"/>
        </w:numPr>
      </w:pPr>
      <w:r w:rsidRPr="00EA2610">
        <w:rPr>
          <w:b/>
          <w:bCs/>
        </w:rPr>
        <w:t>Central Committee Responsibilities</w:t>
      </w:r>
    </w:p>
    <w:p w14:paraId="3AD962EE" w14:textId="77777777" w:rsidR="00EA2610" w:rsidRPr="00EA2610" w:rsidRDefault="00EA2610" w:rsidP="00EA2610">
      <w:pPr>
        <w:numPr>
          <w:ilvl w:val="1"/>
          <w:numId w:val="2"/>
        </w:numPr>
      </w:pPr>
      <w:r w:rsidRPr="00EA2610">
        <w:t>Approve the annual budget prepared by the Executive Director/CEO in consultation with the Treasurer.</w:t>
      </w:r>
    </w:p>
    <w:p w14:paraId="40B50EF1" w14:textId="77777777" w:rsidR="00EA2610" w:rsidRPr="00EA2610" w:rsidRDefault="00EA2610" w:rsidP="00EA2610">
      <w:pPr>
        <w:numPr>
          <w:ilvl w:val="1"/>
          <w:numId w:val="2"/>
        </w:numPr>
      </w:pPr>
      <w:r w:rsidRPr="00EA2610">
        <w:t>Monitor financial performance against the budget through regular reports.</w:t>
      </w:r>
    </w:p>
    <w:p w14:paraId="7D0AFC27" w14:textId="77777777" w:rsidR="00EA2610" w:rsidRPr="00EA2610" w:rsidRDefault="00EA2610" w:rsidP="00EA2610">
      <w:pPr>
        <w:numPr>
          <w:ilvl w:val="1"/>
          <w:numId w:val="2"/>
        </w:numPr>
      </w:pPr>
      <w:r w:rsidRPr="00EA2610">
        <w:t>Review and approve any significant financial decisions such as large expenditures or revenue commitments.</w:t>
      </w:r>
    </w:p>
    <w:p w14:paraId="297864BF" w14:textId="77777777" w:rsidR="00EA2610" w:rsidRPr="00EA2610" w:rsidRDefault="00EA2610" w:rsidP="00EA2610">
      <w:pPr>
        <w:numPr>
          <w:ilvl w:val="0"/>
          <w:numId w:val="2"/>
        </w:numPr>
      </w:pPr>
      <w:r w:rsidRPr="00EA2610">
        <w:rPr>
          <w:b/>
          <w:bCs/>
        </w:rPr>
        <w:t>Role of the Treasurer</w:t>
      </w:r>
    </w:p>
    <w:p w14:paraId="0ABDC18A" w14:textId="77777777" w:rsidR="00EA2610" w:rsidRPr="00EA2610" w:rsidRDefault="00EA2610" w:rsidP="00EA2610">
      <w:pPr>
        <w:numPr>
          <w:ilvl w:val="1"/>
          <w:numId w:val="2"/>
        </w:numPr>
      </w:pPr>
      <w:r w:rsidRPr="00EA2610">
        <w:t>Oversee all financial transactions and ensure compliance with financial policies.</w:t>
      </w:r>
    </w:p>
    <w:p w14:paraId="2CB68FEB" w14:textId="77777777" w:rsidR="00EA2610" w:rsidRPr="00EA2610" w:rsidRDefault="00EA2610" w:rsidP="00EA2610">
      <w:pPr>
        <w:numPr>
          <w:ilvl w:val="1"/>
          <w:numId w:val="2"/>
        </w:numPr>
      </w:pPr>
      <w:r w:rsidRPr="00EA2610">
        <w:t>Maintain accurate financial records of income and expenditures.</w:t>
      </w:r>
    </w:p>
    <w:p w14:paraId="72BBFA77" w14:textId="77777777" w:rsidR="00EA2610" w:rsidRPr="00EA2610" w:rsidRDefault="00EA2610" w:rsidP="00EA2610">
      <w:pPr>
        <w:numPr>
          <w:ilvl w:val="1"/>
          <w:numId w:val="2"/>
        </w:numPr>
      </w:pPr>
      <w:r w:rsidRPr="00EA2610">
        <w:t>Prepare and present regular financial reports (at least quarterly) to the Central Committee, detailing current financial status and forecasts.</w:t>
      </w:r>
    </w:p>
    <w:p w14:paraId="3084AE1A" w14:textId="77777777" w:rsidR="00EA2610" w:rsidRPr="00EA2610" w:rsidRDefault="00EA2610" w:rsidP="00EA2610">
      <w:pPr>
        <w:numPr>
          <w:ilvl w:val="1"/>
          <w:numId w:val="2"/>
        </w:numPr>
      </w:pPr>
      <w:r w:rsidRPr="00EA2610">
        <w:t>Serve as an ex-officio member of fundraising initiatives, helping to align fundraising efforts with financial goals.</w:t>
      </w:r>
    </w:p>
    <w:p w14:paraId="6D17F37C" w14:textId="77777777" w:rsidR="00EA2610" w:rsidRPr="00EA2610" w:rsidRDefault="00EA2610" w:rsidP="00EA2610">
      <w:pPr>
        <w:numPr>
          <w:ilvl w:val="0"/>
          <w:numId w:val="2"/>
        </w:numPr>
      </w:pPr>
      <w:r w:rsidRPr="00EA2610">
        <w:rPr>
          <w:b/>
          <w:bCs/>
        </w:rPr>
        <w:t>Executive Director/CEO Responsibilities</w:t>
      </w:r>
    </w:p>
    <w:p w14:paraId="4AE4C64B" w14:textId="77777777" w:rsidR="00EA2610" w:rsidRPr="00EA2610" w:rsidRDefault="00EA2610" w:rsidP="00EA2610">
      <w:pPr>
        <w:numPr>
          <w:ilvl w:val="1"/>
          <w:numId w:val="2"/>
        </w:numPr>
      </w:pPr>
      <w:r w:rsidRPr="00EA2610">
        <w:lastRenderedPageBreak/>
        <w:t>Implement the approved budget and manage day-to-day financial operations.</w:t>
      </w:r>
    </w:p>
    <w:p w14:paraId="45981AF7" w14:textId="77777777" w:rsidR="00EA2610" w:rsidRPr="00EA2610" w:rsidRDefault="00EA2610" w:rsidP="00EA2610">
      <w:pPr>
        <w:numPr>
          <w:ilvl w:val="1"/>
          <w:numId w:val="2"/>
        </w:numPr>
      </w:pPr>
      <w:r w:rsidRPr="00EA2610">
        <w:t>Ensure timely payment of bills, payroll, and compliance with tax obligations.</w:t>
      </w:r>
    </w:p>
    <w:p w14:paraId="774F48E6" w14:textId="77777777" w:rsidR="00EA2610" w:rsidRPr="00EA2610" w:rsidRDefault="00EA2610" w:rsidP="00EA2610">
      <w:pPr>
        <w:numPr>
          <w:ilvl w:val="1"/>
          <w:numId w:val="2"/>
        </w:numPr>
      </w:pPr>
      <w:r w:rsidRPr="00EA2610">
        <w:t>Develop financial forecasts and strategies to ensure AWOBA’s financial health.</w:t>
      </w:r>
    </w:p>
    <w:p w14:paraId="37AC9139" w14:textId="77777777" w:rsidR="00EA2610" w:rsidRPr="00EA2610" w:rsidRDefault="00EA2610" w:rsidP="00EA2610">
      <w:pPr>
        <w:numPr>
          <w:ilvl w:val="1"/>
          <w:numId w:val="2"/>
        </w:numPr>
      </w:pPr>
      <w:r w:rsidRPr="00EA2610">
        <w:t>Identify potential funding opportunities and grant sources to enhance program funding.</w:t>
      </w:r>
    </w:p>
    <w:p w14:paraId="724C004F" w14:textId="77777777" w:rsidR="00EA2610" w:rsidRPr="00EA2610" w:rsidRDefault="00EA2610" w:rsidP="00EA2610">
      <w:r w:rsidRPr="00EA2610">
        <w:rPr>
          <w:b/>
          <w:bCs/>
        </w:rPr>
        <w:t>IV. Budgeting</w:t>
      </w:r>
    </w:p>
    <w:p w14:paraId="68B4D746" w14:textId="77777777" w:rsidR="00EA2610" w:rsidRPr="00EA2610" w:rsidRDefault="00EA2610" w:rsidP="00EA2610">
      <w:pPr>
        <w:numPr>
          <w:ilvl w:val="0"/>
          <w:numId w:val="3"/>
        </w:numPr>
      </w:pPr>
      <w:r w:rsidRPr="00EA2610">
        <w:rPr>
          <w:b/>
          <w:bCs/>
        </w:rPr>
        <w:t>Annual Budget Process</w:t>
      </w:r>
    </w:p>
    <w:p w14:paraId="7CB38CF1" w14:textId="77777777" w:rsidR="00EA2610" w:rsidRPr="00EA2610" w:rsidRDefault="00EA2610" w:rsidP="00EA2610">
      <w:pPr>
        <w:numPr>
          <w:ilvl w:val="1"/>
          <w:numId w:val="3"/>
        </w:numPr>
      </w:pPr>
      <w:r w:rsidRPr="00EA2610">
        <w:t>The Executive Director/CEO, in collaboration with the Treasurer, will prepare an annual budget reflecting projected income and expenditures for the upcoming fiscal year.</w:t>
      </w:r>
    </w:p>
    <w:p w14:paraId="0F32E4B4" w14:textId="77777777" w:rsidR="00EA2610" w:rsidRPr="00EA2610" w:rsidRDefault="00EA2610" w:rsidP="00EA2610">
      <w:pPr>
        <w:numPr>
          <w:ilvl w:val="1"/>
          <w:numId w:val="3"/>
        </w:numPr>
      </w:pPr>
      <w:r w:rsidRPr="00EA2610">
        <w:t>The budget shall be prepared by March 1st each year and must be approved by the Central Committee by March 31st.</w:t>
      </w:r>
    </w:p>
    <w:p w14:paraId="2E7C7747" w14:textId="77777777" w:rsidR="00EA2610" w:rsidRPr="00EA2610" w:rsidRDefault="00EA2610" w:rsidP="00EA2610">
      <w:pPr>
        <w:numPr>
          <w:ilvl w:val="0"/>
          <w:numId w:val="3"/>
        </w:numPr>
      </w:pPr>
      <w:r w:rsidRPr="00EA2610">
        <w:rPr>
          <w:b/>
          <w:bCs/>
        </w:rPr>
        <w:t>Budget Monitoring</w:t>
      </w:r>
    </w:p>
    <w:p w14:paraId="77F8A6DF" w14:textId="77777777" w:rsidR="00EA2610" w:rsidRPr="00EA2610" w:rsidRDefault="00EA2610" w:rsidP="00EA2610">
      <w:pPr>
        <w:numPr>
          <w:ilvl w:val="1"/>
          <w:numId w:val="3"/>
        </w:numPr>
      </w:pPr>
      <w:r w:rsidRPr="00EA2610">
        <w:t>The Executive Director/CEO will monitor expenditures and revenues on an ongoing basis.</w:t>
      </w:r>
    </w:p>
    <w:p w14:paraId="1926AF2D" w14:textId="77777777" w:rsidR="00EA2610" w:rsidRPr="00EA2610" w:rsidRDefault="00EA2610" w:rsidP="00EA2610">
      <w:pPr>
        <w:numPr>
          <w:ilvl w:val="1"/>
          <w:numId w:val="3"/>
        </w:numPr>
      </w:pPr>
      <w:r w:rsidRPr="00EA2610">
        <w:t>Any substantial deviation from the approved budget must be reported to the Central Committee promptly.</w:t>
      </w:r>
    </w:p>
    <w:p w14:paraId="7C1B160E" w14:textId="77777777" w:rsidR="00EA2610" w:rsidRPr="00EA2610" w:rsidRDefault="00EA2610" w:rsidP="00EA2610">
      <w:r w:rsidRPr="00EA2610">
        <w:rPr>
          <w:b/>
          <w:bCs/>
        </w:rPr>
        <w:t>V. Financial Reporting</w:t>
      </w:r>
    </w:p>
    <w:p w14:paraId="362A0695" w14:textId="77777777" w:rsidR="00EA2610" w:rsidRPr="00EA2610" w:rsidRDefault="00EA2610" w:rsidP="00EA2610">
      <w:pPr>
        <w:numPr>
          <w:ilvl w:val="0"/>
          <w:numId w:val="4"/>
        </w:numPr>
      </w:pPr>
      <w:r w:rsidRPr="00EA2610">
        <w:rPr>
          <w:b/>
          <w:bCs/>
        </w:rPr>
        <w:t>Monthly Financial Reports</w:t>
      </w:r>
    </w:p>
    <w:p w14:paraId="054B4066" w14:textId="77777777" w:rsidR="00EA2610" w:rsidRPr="00EA2610" w:rsidRDefault="00EA2610" w:rsidP="00EA2610">
      <w:pPr>
        <w:numPr>
          <w:ilvl w:val="1"/>
          <w:numId w:val="4"/>
        </w:numPr>
      </w:pPr>
      <w:r w:rsidRPr="00EA2610">
        <w:t>The Executive Director/CEO will provide monthly financial statements to the Treasurer, which should include:</w:t>
      </w:r>
    </w:p>
    <w:p w14:paraId="32F23A5C" w14:textId="77777777" w:rsidR="00EA2610" w:rsidRPr="00EA2610" w:rsidRDefault="00EA2610" w:rsidP="00EA2610">
      <w:pPr>
        <w:numPr>
          <w:ilvl w:val="2"/>
          <w:numId w:val="4"/>
        </w:numPr>
      </w:pPr>
      <w:r w:rsidRPr="00EA2610">
        <w:t>Profit and Loss Statement</w:t>
      </w:r>
    </w:p>
    <w:p w14:paraId="11B5A2D5" w14:textId="77777777" w:rsidR="00EA2610" w:rsidRPr="00EA2610" w:rsidRDefault="00EA2610" w:rsidP="00EA2610">
      <w:pPr>
        <w:numPr>
          <w:ilvl w:val="2"/>
          <w:numId w:val="4"/>
        </w:numPr>
      </w:pPr>
      <w:r w:rsidRPr="00EA2610">
        <w:t>Balance Sheet</w:t>
      </w:r>
    </w:p>
    <w:p w14:paraId="00347CD4" w14:textId="77777777" w:rsidR="00EA2610" w:rsidRPr="00EA2610" w:rsidRDefault="00EA2610" w:rsidP="00EA2610">
      <w:pPr>
        <w:numPr>
          <w:ilvl w:val="2"/>
          <w:numId w:val="4"/>
        </w:numPr>
      </w:pPr>
      <w:r w:rsidRPr="00EA2610">
        <w:t>Cash Flow Statement</w:t>
      </w:r>
    </w:p>
    <w:p w14:paraId="78A5945F" w14:textId="77777777" w:rsidR="00EA2610" w:rsidRPr="00EA2610" w:rsidRDefault="00EA2610" w:rsidP="00EA2610">
      <w:pPr>
        <w:numPr>
          <w:ilvl w:val="0"/>
          <w:numId w:val="4"/>
        </w:numPr>
      </w:pPr>
      <w:r w:rsidRPr="00EA2610">
        <w:rPr>
          <w:b/>
          <w:bCs/>
        </w:rPr>
        <w:t>Annual Financial Statements</w:t>
      </w:r>
    </w:p>
    <w:p w14:paraId="033A0C09" w14:textId="77777777" w:rsidR="00EA2610" w:rsidRPr="00EA2610" w:rsidRDefault="00EA2610" w:rsidP="00EA2610">
      <w:pPr>
        <w:numPr>
          <w:ilvl w:val="1"/>
          <w:numId w:val="4"/>
        </w:numPr>
      </w:pPr>
      <w:r w:rsidRPr="00EA2610">
        <w:t>A comprehensive annual financial statement shall be prepared and reviewed by the Audit &amp; Risk Chair after the close of the fiscal year. This statement shall include a detailed report on all income, expenditures, and the financial position of AWOBA.</w:t>
      </w:r>
    </w:p>
    <w:p w14:paraId="64EC5902" w14:textId="77777777" w:rsidR="00EA2610" w:rsidRPr="00EA2610" w:rsidRDefault="00EA2610" w:rsidP="00EA2610">
      <w:pPr>
        <w:numPr>
          <w:ilvl w:val="0"/>
          <w:numId w:val="4"/>
        </w:numPr>
      </w:pPr>
      <w:r w:rsidRPr="00EA2610">
        <w:rPr>
          <w:b/>
          <w:bCs/>
        </w:rPr>
        <w:lastRenderedPageBreak/>
        <w:t>Audit</w:t>
      </w:r>
    </w:p>
    <w:p w14:paraId="5A1F9438" w14:textId="77777777" w:rsidR="00EA2610" w:rsidRPr="00EA2610" w:rsidRDefault="00EA2610" w:rsidP="00EA2610">
      <w:pPr>
        <w:numPr>
          <w:ilvl w:val="1"/>
          <w:numId w:val="4"/>
        </w:numPr>
      </w:pPr>
      <w:r w:rsidRPr="00EA2610">
        <w:t>An independent auditor will be appointed annually to conduct an external audit of AWOBA's financial records and practices.</w:t>
      </w:r>
    </w:p>
    <w:p w14:paraId="088607CE" w14:textId="77777777" w:rsidR="00EA2610" w:rsidRPr="00EA2610" w:rsidRDefault="00EA2610" w:rsidP="00EA2610">
      <w:pPr>
        <w:numPr>
          <w:ilvl w:val="1"/>
          <w:numId w:val="4"/>
        </w:numPr>
      </w:pPr>
      <w:r w:rsidRPr="00EA2610">
        <w:t>The findings of the audit will be presented to the Central Committee and made available to the membership.</w:t>
      </w:r>
    </w:p>
    <w:p w14:paraId="18E62D0D" w14:textId="77777777" w:rsidR="00EA2610" w:rsidRPr="00EA2610" w:rsidRDefault="00EA2610" w:rsidP="00EA2610">
      <w:r w:rsidRPr="00EA2610">
        <w:rPr>
          <w:b/>
          <w:bCs/>
        </w:rPr>
        <w:t>VI. Financial Controls</w:t>
      </w:r>
    </w:p>
    <w:p w14:paraId="515AFC93" w14:textId="77777777" w:rsidR="00EA2610" w:rsidRPr="00EA2610" w:rsidRDefault="00EA2610" w:rsidP="00EA2610">
      <w:pPr>
        <w:numPr>
          <w:ilvl w:val="0"/>
          <w:numId w:val="5"/>
        </w:numPr>
      </w:pPr>
      <w:r w:rsidRPr="00EA2610">
        <w:rPr>
          <w:b/>
          <w:bCs/>
        </w:rPr>
        <w:t>Segregation of Duties</w:t>
      </w:r>
    </w:p>
    <w:p w14:paraId="2A987DBA" w14:textId="77777777" w:rsidR="00EA2610" w:rsidRPr="00EA2610" w:rsidRDefault="00EA2610" w:rsidP="00EA2610">
      <w:pPr>
        <w:numPr>
          <w:ilvl w:val="1"/>
          <w:numId w:val="5"/>
        </w:numPr>
      </w:pPr>
      <w:r w:rsidRPr="00EA2610">
        <w:t>Financial duties shall be segregated among different individuals to reduce the risk of error or fraud. Duties should include a clear division between those who authorize expenses, those who record transactions, and those who handle cash.</w:t>
      </w:r>
    </w:p>
    <w:p w14:paraId="371C18BF" w14:textId="77777777" w:rsidR="00EA2610" w:rsidRPr="00EA2610" w:rsidRDefault="00EA2610" w:rsidP="00EA2610">
      <w:pPr>
        <w:numPr>
          <w:ilvl w:val="0"/>
          <w:numId w:val="5"/>
        </w:numPr>
      </w:pPr>
      <w:r w:rsidRPr="00EA2610">
        <w:rPr>
          <w:b/>
          <w:bCs/>
        </w:rPr>
        <w:t>Authorization</w:t>
      </w:r>
    </w:p>
    <w:p w14:paraId="4BEE1880" w14:textId="77777777" w:rsidR="00EA2610" w:rsidRPr="00EA2610" w:rsidRDefault="00EA2610" w:rsidP="00EA2610">
      <w:pPr>
        <w:numPr>
          <w:ilvl w:val="1"/>
          <w:numId w:val="5"/>
        </w:numPr>
      </w:pPr>
      <w:r w:rsidRPr="00EA2610">
        <w:t>All expenses must be authorized by the Executive Director/CEO or an officer of the organization as outlined in the approved budget.</w:t>
      </w:r>
    </w:p>
    <w:p w14:paraId="082EBA6C" w14:textId="77777777" w:rsidR="00EA2610" w:rsidRPr="00EA2610" w:rsidRDefault="00EA2610" w:rsidP="00EA2610">
      <w:pPr>
        <w:numPr>
          <w:ilvl w:val="1"/>
          <w:numId w:val="5"/>
        </w:numPr>
      </w:pPr>
      <w:r w:rsidRPr="00EA2610">
        <w:t>Any unbudgeted expense greater than a specified amount (to be determined by the Central Committee) must receive prior approval from the Central Committee.</w:t>
      </w:r>
    </w:p>
    <w:p w14:paraId="03B28580" w14:textId="77777777" w:rsidR="00EA2610" w:rsidRPr="00EA2610" w:rsidRDefault="00EA2610" w:rsidP="00EA2610">
      <w:pPr>
        <w:numPr>
          <w:ilvl w:val="0"/>
          <w:numId w:val="5"/>
        </w:numPr>
      </w:pPr>
      <w:r w:rsidRPr="00EA2610">
        <w:rPr>
          <w:b/>
          <w:bCs/>
        </w:rPr>
        <w:t>Reimbursement Process</w:t>
      </w:r>
    </w:p>
    <w:p w14:paraId="72B81ED1" w14:textId="77777777" w:rsidR="00EA2610" w:rsidRPr="00EA2610" w:rsidRDefault="00EA2610" w:rsidP="00EA2610">
      <w:pPr>
        <w:numPr>
          <w:ilvl w:val="1"/>
          <w:numId w:val="5"/>
        </w:numPr>
      </w:pPr>
      <w:r w:rsidRPr="00EA2610">
        <w:t>Reimbursements will only be made for pre-approved expenses incurred on behalf of AWOBA.</w:t>
      </w:r>
    </w:p>
    <w:p w14:paraId="1C833549" w14:textId="77777777" w:rsidR="00EA2610" w:rsidRPr="00EA2610" w:rsidRDefault="00EA2610" w:rsidP="00EA2610">
      <w:pPr>
        <w:numPr>
          <w:ilvl w:val="1"/>
          <w:numId w:val="5"/>
        </w:numPr>
      </w:pPr>
      <w:r w:rsidRPr="00EA2610">
        <w:t>Members must submit detailed receipts and a reimbursement request form within 30 days of the expense.</w:t>
      </w:r>
    </w:p>
    <w:p w14:paraId="709FE0A6" w14:textId="77777777" w:rsidR="00EA2610" w:rsidRPr="00EA2610" w:rsidRDefault="00EA2610" w:rsidP="00EA2610">
      <w:r w:rsidRPr="00EA2610">
        <w:rPr>
          <w:b/>
          <w:bCs/>
        </w:rPr>
        <w:t>VII. Fundraising and Donations</w:t>
      </w:r>
    </w:p>
    <w:p w14:paraId="407A23CF" w14:textId="77777777" w:rsidR="00EA2610" w:rsidRPr="00EA2610" w:rsidRDefault="00EA2610" w:rsidP="00EA2610">
      <w:pPr>
        <w:numPr>
          <w:ilvl w:val="0"/>
          <w:numId w:val="6"/>
        </w:numPr>
      </w:pPr>
      <w:r w:rsidRPr="00EA2610">
        <w:rPr>
          <w:b/>
          <w:bCs/>
        </w:rPr>
        <w:t>Fundraising Activities</w:t>
      </w:r>
    </w:p>
    <w:p w14:paraId="28BC9E6F" w14:textId="77777777" w:rsidR="00EA2610" w:rsidRPr="00EA2610" w:rsidRDefault="00EA2610" w:rsidP="00EA2610">
      <w:pPr>
        <w:numPr>
          <w:ilvl w:val="1"/>
          <w:numId w:val="6"/>
        </w:numPr>
      </w:pPr>
      <w:r w:rsidRPr="00EA2610">
        <w:t>All fundraising activities must align with AWOBA’s mission and be approved by the Central Committee.</w:t>
      </w:r>
    </w:p>
    <w:p w14:paraId="6716C0D1" w14:textId="77777777" w:rsidR="00EA2610" w:rsidRPr="00EA2610" w:rsidRDefault="00EA2610" w:rsidP="00EA2610">
      <w:pPr>
        <w:numPr>
          <w:ilvl w:val="1"/>
          <w:numId w:val="6"/>
        </w:numPr>
      </w:pPr>
      <w:r w:rsidRPr="00EA2610">
        <w:t>The Fundraising Committee will develop an annual fundraising strategy to meet budgetary needs.</w:t>
      </w:r>
    </w:p>
    <w:p w14:paraId="6EF0107A" w14:textId="77777777" w:rsidR="00EA2610" w:rsidRPr="00EA2610" w:rsidRDefault="00EA2610" w:rsidP="00EA2610">
      <w:pPr>
        <w:numPr>
          <w:ilvl w:val="0"/>
          <w:numId w:val="6"/>
        </w:numPr>
      </w:pPr>
      <w:r w:rsidRPr="00EA2610">
        <w:rPr>
          <w:b/>
          <w:bCs/>
        </w:rPr>
        <w:t>Handling of Donations</w:t>
      </w:r>
    </w:p>
    <w:p w14:paraId="0AB51082" w14:textId="77777777" w:rsidR="00EA2610" w:rsidRPr="00EA2610" w:rsidRDefault="00EA2610" w:rsidP="00EA2610">
      <w:pPr>
        <w:numPr>
          <w:ilvl w:val="1"/>
          <w:numId w:val="6"/>
        </w:numPr>
      </w:pPr>
      <w:r w:rsidRPr="00EA2610">
        <w:t>All donations and contributions to AWOBA shall be documented and acknowledged.</w:t>
      </w:r>
    </w:p>
    <w:p w14:paraId="5F470C30" w14:textId="77777777" w:rsidR="00EA2610" w:rsidRPr="00EA2610" w:rsidRDefault="00EA2610" w:rsidP="00EA2610">
      <w:pPr>
        <w:numPr>
          <w:ilvl w:val="1"/>
          <w:numId w:val="6"/>
        </w:numPr>
      </w:pPr>
      <w:r w:rsidRPr="00EA2610">
        <w:lastRenderedPageBreak/>
        <w:t>The organization will maintain a donor database to track contributions and facilitate communication with donors.</w:t>
      </w:r>
    </w:p>
    <w:p w14:paraId="43AB79C9" w14:textId="77777777" w:rsidR="00EA2610" w:rsidRPr="00EA2610" w:rsidRDefault="00EA2610" w:rsidP="00EA2610">
      <w:r w:rsidRPr="00EA2610">
        <w:rPr>
          <w:b/>
          <w:bCs/>
        </w:rPr>
        <w:t>VIII. Membership Dues</w:t>
      </w:r>
    </w:p>
    <w:p w14:paraId="246BE086" w14:textId="77777777" w:rsidR="00EA2610" w:rsidRPr="00EA2610" w:rsidRDefault="00EA2610" w:rsidP="00EA2610">
      <w:pPr>
        <w:numPr>
          <w:ilvl w:val="0"/>
          <w:numId w:val="7"/>
        </w:numPr>
      </w:pPr>
      <w:r w:rsidRPr="00EA2610">
        <w:rPr>
          <w:b/>
          <w:bCs/>
        </w:rPr>
        <w:t>Annual Membership Dues</w:t>
      </w:r>
    </w:p>
    <w:p w14:paraId="5991399D" w14:textId="77777777" w:rsidR="00EA2610" w:rsidRPr="00EA2610" w:rsidRDefault="00EA2610" w:rsidP="00EA2610">
      <w:pPr>
        <w:numPr>
          <w:ilvl w:val="1"/>
          <w:numId w:val="7"/>
        </w:numPr>
      </w:pPr>
      <w:r w:rsidRPr="00EA2610">
        <w:t>Membership dues are set at $20 annually and are due by March 31st.</w:t>
      </w:r>
    </w:p>
    <w:p w14:paraId="335C1A12" w14:textId="77777777" w:rsidR="00EA2610" w:rsidRPr="00EA2610" w:rsidRDefault="00EA2610" w:rsidP="00EA2610">
      <w:pPr>
        <w:numPr>
          <w:ilvl w:val="1"/>
          <w:numId w:val="7"/>
        </w:numPr>
      </w:pPr>
      <w:r w:rsidRPr="00EA2610">
        <w:t>Non-payment of dues for more than 90 days may result in involuntary termination of membership as outlined in Article III, Section 4.2 of the Constitution.</w:t>
      </w:r>
    </w:p>
    <w:p w14:paraId="6F60FCCD" w14:textId="77777777" w:rsidR="00EA2610" w:rsidRPr="00EA2610" w:rsidRDefault="00EA2610" w:rsidP="00EA2610">
      <w:r w:rsidRPr="00EA2610">
        <w:rPr>
          <w:b/>
          <w:bCs/>
        </w:rPr>
        <w:t>IX. Amendments to Policy</w:t>
      </w:r>
    </w:p>
    <w:p w14:paraId="76CF439F" w14:textId="77777777" w:rsidR="00EA2610" w:rsidRPr="00EA2610" w:rsidRDefault="00EA2610" w:rsidP="00EA2610">
      <w:r w:rsidRPr="00EA2610">
        <w:t>This Financial Management Policy may be amended by a two-thirds majority vote of the Central Committee. Any proposed amendments must be communicated to the members at least 30 days prior to the vote.</w:t>
      </w:r>
    </w:p>
    <w:p w14:paraId="08623469" w14:textId="77777777" w:rsidR="00EA2610" w:rsidRPr="00EA2610" w:rsidRDefault="00000000" w:rsidP="00EA2610">
      <w:r>
        <w:pict w14:anchorId="75C762E4">
          <v:rect id="_x0000_i1025" style="width:0;height:0" o:hralign="center" o:hrstd="t" o:hrnoshade="t" o:hr="t" fillcolor="#d1d5db" stroked="f"/>
        </w:pict>
      </w:r>
    </w:p>
    <w:p w14:paraId="3A81472F" w14:textId="77777777" w:rsidR="00EA2610" w:rsidRPr="00EA2610" w:rsidRDefault="00EA2610" w:rsidP="00EA2610">
      <w:r w:rsidRPr="00EA2610">
        <w:t>This Financial Management Policy is designed to ensure that AWOBA operates with integrity and accountability, securing the financial well-being</w:t>
      </w:r>
    </w:p>
    <w:p w14:paraId="2F4EE10E" w14:textId="77777777" w:rsidR="00EA2610" w:rsidRDefault="00EA2610"/>
    <w:sectPr w:rsidR="00EA26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1BCF"/>
    <w:multiLevelType w:val="multilevel"/>
    <w:tmpl w:val="F0823D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A6602D"/>
    <w:multiLevelType w:val="multilevel"/>
    <w:tmpl w:val="E5720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602BB0"/>
    <w:multiLevelType w:val="multilevel"/>
    <w:tmpl w:val="8B8E67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B87C85"/>
    <w:multiLevelType w:val="multilevel"/>
    <w:tmpl w:val="875C33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3D334E"/>
    <w:multiLevelType w:val="multilevel"/>
    <w:tmpl w:val="FF2600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C97147"/>
    <w:multiLevelType w:val="multilevel"/>
    <w:tmpl w:val="E626D9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7D50AE"/>
    <w:multiLevelType w:val="multilevel"/>
    <w:tmpl w:val="CB4221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2692232">
    <w:abstractNumId w:val="1"/>
  </w:num>
  <w:num w:numId="2" w16cid:durableId="954403385">
    <w:abstractNumId w:val="5"/>
  </w:num>
  <w:num w:numId="3" w16cid:durableId="1824852734">
    <w:abstractNumId w:val="3"/>
  </w:num>
  <w:num w:numId="4" w16cid:durableId="411463863">
    <w:abstractNumId w:val="4"/>
  </w:num>
  <w:num w:numId="5" w16cid:durableId="848788439">
    <w:abstractNumId w:val="6"/>
  </w:num>
  <w:num w:numId="6" w16cid:durableId="1555848902">
    <w:abstractNumId w:val="2"/>
  </w:num>
  <w:num w:numId="7" w16cid:durableId="87776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10"/>
    <w:rsid w:val="003E1BD4"/>
    <w:rsid w:val="00584FFA"/>
    <w:rsid w:val="008E3956"/>
    <w:rsid w:val="00EA26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EB431"/>
  <w15:chartTrackingRefBased/>
  <w15:docId w15:val="{51E9A637-964B-45E4-A804-FB88CBD7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6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26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26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26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26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26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6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6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6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6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26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26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26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26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26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6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6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610"/>
    <w:rPr>
      <w:rFonts w:eastAsiaTheme="majorEastAsia" w:cstheme="majorBidi"/>
      <w:color w:val="272727" w:themeColor="text1" w:themeTint="D8"/>
    </w:rPr>
  </w:style>
  <w:style w:type="paragraph" w:styleId="Title">
    <w:name w:val="Title"/>
    <w:basedOn w:val="Normal"/>
    <w:next w:val="Normal"/>
    <w:link w:val="TitleChar"/>
    <w:uiPriority w:val="10"/>
    <w:qFormat/>
    <w:rsid w:val="00EA2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6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6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610"/>
    <w:pPr>
      <w:spacing w:before="160"/>
      <w:jc w:val="center"/>
    </w:pPr>
    <w:rPr>
      <w:i/>
      <w:iCs/>
      <w:color w:val="404040" w:themeColor="text1" w:themeTint="BF"/>
    </w:rPr>
  </w:style>
  <w:style w:type="character" w:customStyle="1" w:styleId="QuoteChar">
    <w:name w:val="Quote Char"/>
    <w:basedOn w:val="DefaultParagraphFont"/>
    <w:link w:val="Quote"/>
    <w:uiPriority w:val="29"/>
    <w:rsid w:val="00EA2610"/>
    <w:rPr>
      <w:i/>
      <w:iCs/>
      <w:color w:val="404040" w:themeColor="text1" w:themeTint="BF"/>
    </w:rPr>
  </w:style>
  <w:style w:type="paragraph" w:styleId="ListParagraph">
    <w:name w:val="List Paragraph"/>
    <w:basedOn w:val="Normal"/>
    <w:uiPriority w:val="34"/>
    <w:qFormat/>
    <w:rsid w:val="00EA2610"/>
    <w:pPr>
      <w:ind w:left="720"/>
      <w:contextualSpacing/>
    </w:pPr>
  </w:style>
  <w:style w:type="character" w:styleId="IntenseEmphasis">
    <w:name w:val="Intense Emphasis"/>
    <w:basedOn w:val="DefaultParagraphFont"/>
    <w:uiPriority w:val="21"/>
    <w:qFormat/>
    <w:rsid w:val="00EA2610"/>
    <w:rPr>
      <w:i/>
      <w:iCs/>
      <w:color w:val="2F5496" w:themeColor="accent1" w:themeShade="BF"/>
    </w:rPr>
  </w:style>
  <w:style w:type="paragraph" w:styleId="IntenseQuote">
    <w:name w:val="Intense Quote"/>
    <w:basedOn w:val="Normal"/>
    <w:next w:val="Normal"/>
    <w:link w:val="IntenseQuoteChar"/>
    <w:uiPriority w:val="30"/>
    <w:qFormat/>
    <w:rsid w:val="00EA26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2610"/>
    <w:rPr>
      <w:i/>
      <w:iCs/>
      <w:color w:val="2F5496" w:themeColor="accent1" w:themeShade="BF"/>
    </w:rPr>
  </w:style>
  <w:style w:type="character" w:styleId="IntenseReference">
    <w:name w:val="Intense Reference"/>
    <w:basedOn w:val="DefaultParagraphFont"/>
    <w:uiPriority w:val="32"/>
    <w:qFormat/>
    <w:rsid w:val="00EA26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78562">
      <w:bodyDiv w:val="1"/>
      <w:marLeft w:val="0"/>
      <w:marRight w:val="0"/>
      <w:marTop w:val="0"/>
      <w:marBottom w:val="0"/>
      <w:divBdr>
        <w:top w:val="none" w:sz="0" w:space="0" w:color="auto"/>
        <w:left w:val="none" w:sz="0" w:space="0" w:color="auto"/>
        <w:bottom w:val="none" w:sz="0" w:space="0" w:color="auto"/>
        <w:right w:val="none" w:sz="0" w:space="0" w:color="auto"/>
      </w:divBdr>
    </w:div>
    <w:div w:id="345325342">
      <w:bodyDiv w:val="1"/>
      <w:marLeft w:val="0"/>
      <w:marRight w:val="0"/>
      <w:marTop w:val="0"/>
      <w:marBottom w:val="0"/>
      <w:divBdr>
        <w:top w:val="none" w:sz="0" w:space="0" w:color="auto"/>
        <w:left w:val="none" w:sz="0" w:space="0" w:color="auto"/>
        <w:bottom w:val="none" w:sz="0" w:space="0" w:color="auto"/>
        <w:right w:val="none" w:sz="0" w:space="0" w:color="auto"/>
      </w:divBdr>
    </w:div>
    <w:div w:id="730466724">
      <w:bodyDiv w:val="1"/>
      <w:marLeft w:val="0"/>
      <w:marRight w:val="0"/>
      <w:marTop w:val="0"/>
      <w:marBottom w:val="0"/>
      <w:divBdr>
        <w:top w:val="none" w:sz="0" w:space="0" w:color="auto"/>
        <w:left w:val="none" w:sz="0" w:space="0" w:color="auto"/>
        <w:bottom w:val="none" w:sz="0" w:space="0" w:color="auto"/>
        <w:right w:val="none" w:sz="0" w:space="0" w:color="auto"/>
      </w:divBdr>
    </w:div>
    <w:div w:id="114900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754</Words>
  <Characters>4299</Characters>
  <Application>Microsoft Office Word</Application>
  <DocSecurity>0</DocSecurity>
  <Lines>35</Lines>
  <Paragraphs>10</Paragraphs>
  <ScaleCrop>false</ScaleCrop>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D</dc:creator>
  <cp:keywords/>
  <dc:description/>
  <cp:lastModifiedBy>Sacha Robinson</cp:lastModifiedBy>
  <cp:revision>2</cp:revision>
  <dcterms:created xsi:type="dcterms:W3CDTF">2025-08-06T04:25:00Z</dcterms:created>
  <dcterms:modified xsi:type="dcterms:W3CDTF">2026-05-08T14:40:00Z</dcterms:modified>
</cp:coreProperties>
</file>